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36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52"/>
          <w:szCs w:val="52"/>
          <w:bdr w:val="none" w:color="auto" w:sz="0" w:space="0"/>
          <w:shd w:val="clear" w:fill="FFFFFF"/>
        </w:rPr>
        <w:t>软著著作权授权书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致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（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被授权游戏公司）：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2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《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》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（以下简称“授权游戏”，软件著作权登记号：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,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版号批文号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：新广出审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是我司自主研发或有合法分授权的手机网络游戏产品，我司对授权游戏拥有独立、完整的著作权或合法授权，足以授权贵司运营授权游戏。现我司授予贵司授权游戏的运营权，贵司可自行运营授权游戏，也可授权第三方运营授权游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在授权期限内，贵司对授权游戏享有非独家、不可转让、可分授权的、有限的权利，包括但不限于：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贵司有权决定授权游戏的市场宣传及宣传方案等；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贵司有权为授权游戏指定或提供用户系统及收费系统；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贵司有权授权第三方为授权游戏提供信息服务、广告服务、推广服务等；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贵司有权授权第三方为授权游戏提供用户系统及收费系统；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贵司有权建设授权游戏网络、论坛等；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贵司有权在授权游戏运营及相关推广活动中合理使用授权游戏名称、所涉及的我司商标标识以及我司的名称等。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授权期限：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年 月 日至 年 月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授权地域：中国大陆范围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具体合作模式以双方签署的协议为准。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授权方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00"/>
        </w:rPr>
        <w:t>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签发日期：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授权方联系邮箱：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（请保持联系方式畅通，如有必要，我们会联系授权方核实授权书的有效性）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/>
          <w:iCs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1、若上传开发者非软著方，则需提供本版权授权书。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/>
          <w:iCs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2、请填写黄色背景部分，并签字盖章。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2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2021-08-17T05:46:09Z</dcterms:created>
  <dc:creator>林馨</dc:creator>
  <cp:lastModifiedBy>蜂蜜柠檬茶</cp:lastModifiedBy>
  <dcterms:modified xsi:type="dcterms:W3CDTF">2021-08-17T05:47:13Z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4F442AD1A6904B4FB19E179B3822D07A</vt:lpwstr>
  </property>
</Properties>
</file>